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F55" w:rsidRPr="00996F55" w:rsidRDefault="00996F55" w:rsidP="00996F55">
      <w:pPr>
        <w:shd w:val="clear" w:color="auto" w:fill="FFFFFF"/>
        <w:spacing w:after="240" w:line="365" w:lineRule="atLeast"/>
        <w:ind w:left="57" w:right="57"/>
        <w:outlineLvl w:val="1"/>
        <w:rPr>
          <w:rFonts w:ascii="Arial" w:eastAsia="Times New Roman" w:hAnsi="Arial" w:cs="Arial"/>
          <w:caps/>
          <w:color w:val="222222"/>
          <w:sz w:val="30"/>
          <w:szCs w:val="30"/>
          <w:lang w:eastAsia="ru-RU"/>
        </w:rPr>
      </w:pPr>
      <w:r w:rsidRPr="00996F55">
        <w:rPr>
          <w:rFonts w:ascii="Arial" w:eastAsia="Times New Roman" w:hAnsi="Arial" w:cs="Arial"/>
          <w:caps/>
          <w:color w:val="222222"/>
          <w:sz w:val="30"/>
          <w:szCs w:val="30"/>
          <w:lang w:eastAsia="ru-RU"/>
        </w:rPr>
        <w:t>О ПРАВАХ И ОБЯЗАННОСТЯХ ФИЗИЧЕСКИХ ЛИЦ, О ТРЕБОВАНИЯХ, ПРЕДЪЯВЛЯЕМЫХ К СОБСТВЕННИКАМ ЖИЛЫХ ДОМОВ, СОБСТВЕННИКАМИ ПОМЕЩЕНИЙ В МНОГОКВАРТИРНЫХ ДОМАХ, ЛИЦАМ, ОТВЕТСТВЕННЫМ ЗА СОДЕРЖАНИЕ МНОГОКВАРТИРНЫХ ДОМОВ В ОБЛАСТИ ЭНЕРГОСБЕРЕЖЕНИЯ</w:t>
      </w:r>
    </w:p>
    <w:p w:rsidR="00996F55" w:rsidRPr="00996F55" w:rsidRDefault="00996F55" w:rsidP="00996F55">
      <w:pPr>
        <w:shd w:val="clear" w:color="auto" w:fill="FFFFFF"/>
        <w:spacing w:after="0" w:line="319" w:lineRule="atLeast"/>
        <w:ind w:left="113" w:right="113"/>
        <w:jc w:val="center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ИНФОРМАЦИЯ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по исполнению Федерального закона № 261 от 23.11.2009 г. о правах и обязанностях физических лиц, о требованиях, предъявляемых к собственникам жилых домов, собственниками помещений в многоквартирных домах, лицам, ответственным за содержание многоквартирных домов, и об иных требованиях указанного выше Федерального закона.</w:t>
      </w:r>
    </w:p>
    <w:p w:rsidR="00996F55" w:rsidRPr="00996F55" w:rsidRDefault="00996F55" w:rsidP="00996F55">
      <w:pPr>
        <w:shd w:val="clear" w:color="auto" w:fill="FFFFFF"/>
        <w:spacing w:after="0" w:line="319" w:lineRule="atLeast"/>
        <w:ind w:left="113" w:right="113"/>
        <w:jc w:val="center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>
        <w:rPr>
          <w:rFonts w:ascii="inherit" w:eastAsia="Times New Roman" w:hAnsi="inherit" w:cs="Arial"/>
          <w:b/>
          <w:bCs/>
          <w:noProof/>
          <w:color w:val="222222"/>
          <w:sz w:val="25"/>
          <w:szCs w:val="25"/>
          <w:lang w:eastAsia="ru-RU"/>
        </w:rPr>
        <w:drawing>
          <wp:inline distT="0" distB="0" distL="0" distR="0">
            <wp:extent cx="2514600" cy="2514600"/>
            <wp:effectExtent l="19050" t="0" r="0" b="0"/>
            <wp:docPr id="1" name="Рисунок 1" descr="http://kavalerskoesp.ru/images/ener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valerskoesp.ru/images/ener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Обязательна ли установка приборов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Да, обязательна. Согласно закону расчёты за энергетические ресурсы, включая воду, должны осуществляться на основании данных об их количественном значении, определенных при помощи приборов учёта.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В какие сроки необходимо установить приборы учета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Федеральным законом от 23.11.2009 № 261-ФЗ на собственников помещений в многоквартирных домах и собственников жилых домов возложена обязанность по установке приборов учета энергоресурсов.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В соответствии с Федеральным законом (в ред. от 18.07.2011) от 23.11.2009 № 261-ФЗ до 1 июля 2012 года собственники помещений в многоквартирных домах обязаны обеспечить установку приборов учета воды, тепловой энергии, электрической энергии, а природного газа – в срок до 1 января 2015 года.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С 1 января 2012 г. вводимые в эксплуатацию и реконструируемые многоквартирные жилые дома должны оснащаться индивидуальными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теплосчётчиками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в квартирах.</w:t>
      </w:r>
      <w:r w:rsidR="005B7972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С момента принятия закона не допускается ввод в эксплуатацию зданий, строений, сооружений без оснащения их приборами учёта энергоресурсов и воды.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lastRenderedPageBreak/>
        <w:t>Кто должен оплачивать установку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Закон обязывает собственников зданий, строений, сооружений, жилых, дачных или садовых домов, помещений в многоквартирных домах нести расходы на установку приборов учёта.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Если собственник не в состоянии оплатить прибор учёта и его установку сразу, организация-поставщик энергоресурсов обязана предоставить рассрочку по платежам со сроком до 5 лет. Процент за такой кредит устанавливается по действующей на момент заключения договора об установке приборов учёта ставке рефинансирования Центробанка РФ.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Установка коллективных приборов учета осуществляется за счет средств собственников помещений в многоквартирном доме.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Нужно ли собственникам помещений многоквартирного дома собирать общее собрание для принятия решения об установке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Да, нужно. Прежде чем приступать к организации в доме учёта тепла, необходимо коллективное решение собственников, принятое большинством голосов на общем собрании. Поскольку будущий узел учёта станет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общедомовой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собственностью, оплата оборудования и работ целиком или частично (в случае участия в федеральных, областных или муниципальных программах) распределяется между всеми собственниками квартир.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Задача управляющей компании или правления ТСЖ, ЖСК – донести информацию до собственников, что установка приборов учёта необходима согласно закону об энергосбережении и отказ от установки грозит принудительными мерами по установке приборов учёта со стороны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энергоснабжающей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организации и разбирательством в суде. УК или правление ТСЖ, ЖСК должны предложить собственникам варианты: перечень компаний, с которыми имеется возможность заключить договор на установку приборов учёта энергоресурсов и их предложения по стоимости работ и качеству предлагаемого оборудования.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Какую выгоду получит потребитель при установке прибора учета?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Установка прибора учета направлена, прежде всего, к переходу на оплату за фактическую величину потребленного ресурса, определяемого по показаниям прибора учета.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В соответствии с Правилами предоставления коммунальных услуг гражданам, утвержденными постановлением Правительства РФ от 23.05.2006 № 307, на примере многоквартирного дома, в помещениях которого отсутствуют коллективные приборы учета, и наличии общих и индивидуальных приборов учета энергоресурсов можно отметить следующее. В случае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,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если величина норматива потребления коммунальной услуги меньше фактической величины потребления ресурса, измеренного по показаниям прибора учета, то при установке прибора учета размер платы, вследствие возросшего фактического потребления ресурса, увеличится, а если норматив был высокий – то граждане соответственно будут платить меньше.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Если в доме установлен коллективный прибор учета, то размер платы за коммунальную услугу (холодное водоснабжение, горячее водоснабжение, газоснабжение и электроснабжение) для граждан, установивших индивидуальный 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>приборы учета, будет зависеть от отношения объема коммунального ресурса, определенного по показаниям коллективного прибора учета, к сумме объема ресурса, измеренного индивидуальными приборами учета, и объема ресурса, определенного исходя из норматива потребления коммунальной услуги.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Вышеуказанные Правила предоставления коммунальных услуг гражданам утратят силу в связи с принятием постановления Правительства РФ от 06.05.2011 № 354 со дня вступления в силу Правил предоставления коммунальных услуг собственникам и пользователям помещений в многоквартирных домах и жилых домов.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Есть ли исключения из требований по установке приборов учета?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На основании ч. 1 ст. 13 Федерального закона от 23.11.2009 № 261-ФЗ требования в части организации учета используемых энергетических ресурсов не распространяются на ветхие, аварийные объекты, объекты, подлежащие сносу или капитальному ремонту до 1 января 2013 года, а также объекты, мощность потребления электрической энергии которых составляет менее чем пять киловатт (в отношении организации учета используемой электрической энергии) или максимальный объем потребления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тепловой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энергии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которых составляет менее чем две десятых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гигакалории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в час (в отношении организации учета используемой тепловой энергии).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имеет право устанавливать приборы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Приборы учёта имеют право устанавливать организации-поставщики энергоресурсов и специализированные организации. Данные организации должны иметь профильных специалистов необходимого уровня квалификации, деятельность по установке приборов учёта должна быть прописана в уставных документах организации, организация должна быть членом СРО в строительстве и иметь выданное СРО свидетельство о допуске к данному конкретному виду работ.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Поставщики энергоресурсов не только имеют право, а обязаны осуществлять деятельность по установке, замене, эксплуатации приборов учёта используемых энергетических ресурсов, снабжение которыми или передачу которых они осуществляют.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До 1 июля 2010 г.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энергоснабжающие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организации должны были предоставить собственникам помещений в многоквартирных домах, лицам, ответственным за содержание многоквартирных домов и лицам, представляющим интересы собственников, предложения об оснащении приборами учёта используемых энергоресурсов.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участвует в оформлении акта ввода индивидуального прибора учета в эксплуатацию? Имеет ли право исполнитель коммунальной услуги требовать деньги за пломбирование и последующее обслуживание счетчиков?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После установки индивидуального прибора учета потребитель должен направить заявление исполнителю коммунальной услуги (управляющая организация, товарищество собственников жилья, а при непосредственном управлении –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ресурсоснабжающая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организация) о согласовании установки прибора учета и внесении необходимых изменений в договор на поставку ресурса.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>После подачи заявления представитель исполнителя коммунальной услуги, организация, установившая прибор учета, и потребитель оформляют акт ввода прибора учета в эксплуатацию.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В целях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исключения случаев бесконтрольного демонтажа прибора учета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производится пломбирование установки прибора учета. Услуга по пломбированию прибора учета не подлежит государственному регулированию и определяется на основании прейскуранта цен исполнителя коммунальной услуги.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Необходимо отметить, что поскольку ввод прибора учета в эксплуатацию может быть осуществлен только исполнителем коммунальной услуги, то по вопросу обоснованности калькуляции затрат на ввод прибора учета в эксплуатацию исполнителя коммунальной услуги потребитель может обратиться в управление Федеральной антимонопольной службы по Нижегородской области.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По желанию потребитель вправе заключить договор о техническом обслуживании прибора учета. Техническое обслуживание прибора учета может включать работы по прочистке фильтров, проверке сохранности пломб, осмотру состояния и визуальному контролю работы счетчиков.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Какую ответственность несут собственники за отказ от установки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Если до 1 июля 2012 г. т до 1 января 2015 г. (см. выше) в ответ на предложения по установке приборов учёта от поставщика энергоресурсов потребитель не установит счётчик, то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энергоснабжающая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 вправе принудительно его установить, и взыскать по суду с потребителя все расходы по установке плюс судебные издержки.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Ресурсоснабжающие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организации не вправе отказать обратившимся к ним лицам в заключени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и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договора, регулирующего условия установки, замены и (или) эксплуатации приборов учёта используемых ресурсов, снабжение которыми или передачу которых они осуществляют. Цена такого договора определяется соглашением сторон. Порядок заключения и существенные условия такого договора утверждены приказом Министерства энергетики Российской Федерации от 07.04.2010 № 149.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 xml:space="preserve">Кто осуществляет </w:t>
      </w:r>
      <w:proofErr w:type="gramStart"/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контроль за</w:t>
      </w:r>
      <w:proofErr w:type="gramEnd"/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 xml:space="preserve"> соблюдением обязанностей по установке приборов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Контроль за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соблюдением данных обязанностей осуществляет Федеральная антимонопольная служба (ФАС) и Федеральная служба по экологическому, технологическому и атомному надзору (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Ростехнадзор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) и их территориальные органы в субъектах РФ.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Предусмотрены ли штрафные санкции за не соблюдение обязанностей по установке приборов учёта энергоресурсов?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Да, предусмотрены. Законом об энергосбережении (статья 37) внесены поправки в Кодекс Российской Федерации об административных правонарушениях (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КоАП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).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Несоблюдение требований законодательства об установке приборов учёта (стадии проектирования, реконструкции, капитального ремонта, строительства) – штраф на должностных лиц от 20 до 30 тыс. руб., на организацию от 500 до 600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>Несоблюдение требований к поставщикам энергоресурсов по предложению установки приборов учёта собственникам жилых домов, дачных, садовых домов и их представителям. Штраф на должностных лиц от 20 до 30 тыс. руб., на юр</w:t>
      </w:r>
      <w:proofErr w:type="gramStart"/>
      <w:r w:rsidR="00484C77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л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иц от 100 до 150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Необоснованный отказ или уклонение организации, на которую возложена обязанность по установке, замене, эксплуатации приборов учёта используемых энергетических ресурсов, от заключения соответствующего договора и (или) от его исполнения, а равно нарушение установленного порядка его заключения, либо несоблюдение установленных для нее в качестве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обязательных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требований об установке, замене, эксплуатации приборов учёта используемых энергетических ресурсов – штраф на должностных лиц от 20 до 30 тыс. рублей; на ИП – от 20 до 30 тыс. руб.; на юридических лиц – от 50 до 100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Несоблюдение требований об оснащении жилого дома приборами учёта лицами, ответственными за содержание многоквартирных домов – штраф на ответственное лицо от 10 до 15 тыс. руб., на юр</w:t>
      </w:r>
      <w:proofErr w:type="gramStart"/>
      <w:r w:rsidR="00484C77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л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иц от 20 до 30 тыс. руб.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Несоблюдение требований об оснащении нежилых зданий, строений, сооружений приборами учёта лицами, ответственными за их содержание – штраф на должностных лиц от 10 до 15 тыс. руб., на ИП от 25 до 35 тыс. руб., на юр</w:t>
      </w:r>
      <w:proofErr w:type="gramStart"/>
      <w:r w:rsidR="00484C77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л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иц от 100 до 150 тыс. руб.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осуществляет техническое обслуживание и ремонт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Собственник обязан обеспечить эксплуатацию приборов учёта в соответствии с техническими требованиями на прибор. Таким образом, у владельца узла учёта должен быть заключен договор на техническое обслуживание приборов учёта с обслуживающей организацией (например, это может быть организация по установке приборов учёта,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энергоснабжающая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организация, управляющая компания).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Работы по ремонту приборов учёта выполняются на предприятиях-изготовителях приборов или специализированном ремонтном предприятии в соответствии с утвержденным технологическим процессом. После ремонта прибора учёта необходимо провести внеочередную поверку.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Кто осуществляет и оплачивает поверку приборов учёта?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В обязанности собственника входит обеспечение достоверности показаний приборов учёта, в частности, их своевременная метрологическая поверка, т.е. </w:t>
      </w:r>
      <w:proofErr w:type="gram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поверка</w:t>
      </w:r>
      <w:proofErr w:type="gram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оплачивается из собственных средств собственника.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Метрологическое обеспечение достоверности показаний приборов учёта заключается в периодической их поверке в специализированной организации (например, в лаборатории регионального центра стандартизации и метрологии или в организации, имеющей в своем распоряжении соответствующие испытательные лаборатории).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На основании постановления правительства РФ от 20.04.10 № 250, начиная с 2012 г. поверка средств измерений количества электроэнергии, расхода холодной и горячей воды и газа, должна осуществляться только аккредитованными государственными региональными центрами метрологии. Поскольку в устройство узла учёта тепловой энергии входит и расходомер, то это требование будет относиться и к 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lastRenderedPageBreak/>
        <w:t>коммерческому учёту тепловой энергии.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Суть метрологической поверки заключается в испытаниях прибора учёта на более точном оборудовании.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Периодичность поверки указана в паспорте на прибор учёта.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Межповерочный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интервал (МПИ) приборов учёта тепловой энергии и счётчика горячей воды, как правило, составляет 4 года, а счётчика холодной воды – 6 лет.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Каковы последствия эксплуатации непроверенных приборов?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Эксплуатация непроверенного прибора учёта запрещается и расценивается поставщиком энергоресурса как отсутствие прибора учёта со всеми вытекающими для потребителя последствиями. Непосредственно на время проведения поверки разрешается оплата услуг по усреднённому расходу.</w:t>
      </w:r>
    </w:p>
    <w:p w:rsidR="005B7972" w:rsidRPr="00996F55" w:rsidRDefault="005B7972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</w:p>
    <w:p w:rsidR="00996F55" w:rsidRPr="00996F55" w:rsidRDefault="00996F55" w:rsidP="00996F55">
      <w:pPr>
        <w:shd w:val="clear" w:color="auto" w:fill="FFFFFF"/>
        <w:spacing w:after="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b/>
          <w:bCs/>
          <w:color w:val="222222"/>
          <w:sz w:val="25"/>
          <w:lang w:eastAsia="ru-RU"/>
        </w:rPr>
        <w:t>Какие приборы учёта энергии можно применять?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Следует устанавливать только те приборы учёта, которые включены в государственный реестр средств измерений и допущенные к применению на территории Российской Федерации.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 xml:space="preserve">Однако даже включение прибора в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Госреестр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не гарантирует его качества. Поэтому необходимо вводить систему качества в теплоснабжении, помогающую теплоснабжающим и </w:t>
      </w:r>
      <w:proofErr w:type="spellStart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теплопотребляющим</w:t>
      </w:r>
      <w:proofErr w:type="spellEnd"/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 xml:space="preserve"> организациям применять передовой опыт, прогрессивное оборудование и новые технологические решения в области коммерческого учёта тепловой энергии.</w:t>
      </w: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br/>
        <w:t>Кроме того, правилами пользования электрической, тепловой энергии, воды и газа установлены требования к классу точности применяемых приборов учёта не ниже установленного порога. Класс точности – это возможная погрешность прибора учёта в диапазоне измерений, выраженная в процентах. Чем больше число, обозначающее класс точности, тем ниже точность прибора.</w:t>
      </w:r>
    </w:p>
    <w:p w:rsidR="00996F55" w:rsidRPr="00996F55" w:rsidRDefault="00996F55" w:rsidP="00996F55">
      <w:pPr>
        <w:shd w:val="clear" w:color="auto" w:fill="FFFFFF"/>
        <w:spacing w:after="240" w:line="319" w:lineRule="atLeast"/>
        <w:ind w:left="113" w:right="113"/>
        <w:rPr>
          <w:rFonts w:ascii="inherit" w:eastAsia="Times New Roman" w:hAnsi="inherit" w:cs="Arial"/>
          <w:color w:val="222222"/>
          <w:sz w:val="25"/>
          <w:szCs w:val="25"/>
          <w:lang w:eastAsia="ru-RU"/>
        </w:rPr>
      </w:pPr>
      <w:r w:rsidRPr="00996F55">
        <w:rPr>
          <w:rFonts w:ascii="inherit" w:eastAsia="Times New Roman" w:hAnsi="inherit" w:cs="Arial"/>
          <w:color w:val="222222"/>
          <w:sz w:val="25"/>
          <w:szCs w:val="25"/>
          <w:lang w:eastAsia="ru-RU"/>
        </w:rPr>
        <w:t> </w:t>
      </w:r>
    </w:p>
    <w:p w:rsidR="00B14156" w:rsidRDefault="00B14156"/>
    <w:sectPr w:rsidR="00B14156" w:rsidSect="00B14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F55"/>
    <w:rsid w:val="00010DE6"/>
    <w:rsid w:val="000D0E23"/>
    <w:rsid w:val="000F2688"/>
    <w:rsid w:val="000F588A"/>
    <w:rsid w:val="001376CB"/>
    <w:rsid w:val="00196E2F"/>
    <w:rsid w:val="001E0B97"/>
    <w:rsid w:val="002078EE"/>
    <w:rsid w:val="002A31B4"/>
    <w:rsid w:val="002B3B92"/>
    <w:rsid w:val="002C2969"/>
    <w:rsid w:val="002F731A"/>
    <w:rsid w:val="00303366"/>
    <w:rsid w:val="00303661"/>
    <w:rsid w:val="0030533C"/>
    <w:rsid w:val="003D108C"/>
    <w:rsid w:val="003F5ADA"/>
    <w:rsid w:val="00406D49"/>
    <w:rsid w:val="00407B2E"/>
    <w:rsid w:val="0041051F"/>
    <w:rsid w:val="00417582"/>
    <w:rsid w:val="00433AEB"/>
    <w:rsid w:val="0045651E"/>
    <w:rsid w:val="00484C77"/>
    <w:rsid w:val="00494E26"/>
    <w:rsid w:val="004B32A4"/>
    <w:rsid w:val="004C320E"/>
    <w:rsid w:val="004D13DB"/>
    <w:rsid w:val="004D367F"/>
    <w:rsid w:val="00527B07"/>
    <w:rsid w:val="00543FE6"/>
    <w:rsid w:val="00564A1E"/>
    <w:rsid w:val="00564F31"/>
    <w:rsid w:val="005B7972"/>
    <w:rsid w:val="00612A54"/>
    <w:rsid w:val="006228AF"/>
    <w:rsid w:val="00647C14"/>
    <w:rsid w:val="006509EF"/>
    <w:rsid w:val="00651A5E"/>
    <w:rsid w:val="0066388A"/>
    <w:rsid w:val="00691047"/>
    <w:rsid w:val="00754193"/>
    <w:rsid w:val="007A4777"/>
    <w:rsid w:val="007C7CD3"/>
    <w:rsid w:val="007D1446"/>
    <w:rsid w:val="007F28CB"/>
    <w:rsid w:val="007F738E"/>
    <w:rsid w:val="00822B52"/>
    <w:rsid w:val="0089085B"/>
    <w:rsid w:val="00911D96"/>
    <w:rsid w:val="009355EF"/>
    <w:rsid w:val="00977CF1"/>
    <w:rsid w:val="00996F55"/>
    <w:rsid w:val="009B20CA"/>
    <w:rsid w:val="009C62F1"/>
    <w:rsid w:val="009E645D"/>
    <w:rsid w:val="00A45D1B"/>
    <w:rsid w:val="00A766C9"/>
    <w:rsid w:val="00AB7090"/>
    <w:rsid w:val="00AD3C96"/>
    <w:rsid w:val="00AE7303"/>
    <w:rsid w:val="00AF0F92"/>
    <w:rsid w:val="00AF1FF9"/>
    <w:rsid w:val="00AF5DDD"/>
    <w:rsid w:val="00B14156"/>
    <w:rsid w:val="00B449FC"/>
    <w:rsid w:val="00B60FD2"/>
    <w:rsid w:val="00B854AA"/>
    <w:rsid w:val="00BA5E5F"/>
    <w:rsid w:val="00C06918"/>
    <w:rsid w:val="00C9126B"/>
    <w:rsid w:val="00CB35AD"/>
    <w:rsid w:val="00CD4AB2"/>
    <w:rsid w:val="00D3235D"/>
    <w:rsid w:val="00D85EF9"/>
    <w:rsid w:val="00DB7475"/>
    <w:rsid w:val="00DE7D99"/>
    <w:rsid w:val="00E11005"/>
    <w:rsid w:val="00E66629"/>
    <w:rsid w:val="00EE1DB8"/>
    <w:rsid w:val="00EE5AE3"/>
    <w:rsid w:val="00F255D1"/>
    <w:rsid w:val="00F47EF3"/>
    <w:rsid w:val="00FB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56"/>
  </w:style>
  <w:style w:type="paragraph" w:styleId="2">
    <w:name w:val="heading 2"/>
    <w:basedOn w:val="a"/>
    <w:link w:val="20"/>
    <w:uiPriority w:val="9"/>
    <w:qFormat/>
    <w:rsid w:val="00996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6F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96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6F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6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6F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2177</Words>
  <Characters>12415</Characters>
  <Application>Microsoft Office Word</Application>
  <DocSecurity>0</DocSecurity>
  <Lines>103</Lines>
  <Paragraphs>29</Paragraphs>
  <ScaleCrop>false</ScaleCrop>
  <Company>RePack by SPecialiST</Company>
  <LinksUpToDate>false</LinksUpToDate>
  <CharactersWithSpaces>14563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dc:description/>
  <cp:lastModifiedBy>Ижбердинский</cp:lastModifiedBy>
  <cp:revision>7</cp:revision>
  <dcterms:created xsi:type="dcterms:W3CDTF">2020-11-10T10:09:00Z</dcterms:created>
  <dcterms:modified xsi:type="dcterms:W3CDTF">2023-07-31T06:20:00Z</dcterms:modified>
</cp:coreProperties>
</file>